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F44" w14:textId="77777777" w:rsidR="008D0AD1" w:rsidRPr="004911DB" w:rsidRDefault="008D0AD1" w:rsidP="008D0AD1">
      <w:pPr>
        <w:ind w:left="709" w:hanging="567"/>
        <w:jc w:val="center"/>
      </w:pPr>
      <w:r w:rsidRPr="003A3464">
        <w:rPr>
          <w:b/>
          <w:sz w:val="28"/>
          <w:szCs w:val="28"/>
        </w:rPr>
        <w:t>Podpora analýz včelárskych produktov, úbytku včiel alebo poklesov produktivity a látok, ktoré môžu byť pre včely toxické</w:t>
      </w:r>
    </w:p>
    <w:p w14:paraId="7DEB400C" w14:textId="77777777" w:rsidR="008D0AD1" w:rsidRPr="004911DB" w:rsidRDefault="008D0AD1" w:rsidP="008D0AD1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58"/>
        <w:gridCol w:w="988"/>
        <w:gridCol w:w="1005"/>
        <w:gridCol w:w="1128"/>
        <w:gridCol w:w="1199"/>
        <w:gridCol w:w="663"/>
        <w:gridCol w:w="2294"/>
      </w:tblGrid>
      <w:tr w:rsidR="008D0AD1" w:rsidRPr="004911DB" w14:paraId="503F7F43" w14:textId="77777777" w:rsidTr="000A7B54">
        <w:trPr>
          <w:trHeight w:val="680"/>
        </w:trPr>
        <w:tc>
          <w:tcPr>
            <w:tcW w:w="7370" w:type="dxa"/>
            <w:gridSpan w:val="7"/>
          </w:tcPr>
          <w:p w14:paraId="4504FF60" w14:textId="77777777" w:rsidR="008D0AD1" w:rsidRPr="004911DB" w:rsidRDefault="008D0AD1" w:rsidP="000A7B54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6BC5D8D1" w14:textId="77777777" w:rsidR="008D0AD1" w:rsidRPr="004911DB" w:rsidRDefault="008D0AD1" w:rsidP="000A7B54"/>
        </w:tc>
        <w:tc>
          <w:tcPr>
            <w:tcW w:w="2483" w:type="dxa"/>
            <w:vMerge w:val="restart"/>
          </w:tcPr>
          <w:p w14:paraId="201BCD0D" w14:textId="77777777" w:rsidR="008D0AD1" w:rsidRPr="004911DB" w:rsidRDefault="008D0AD1" w:rsidP="000A7B54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659640C4" w14:textId="77777777" w:rsidR="008D0AD1" w:rsidRPr="004911DB" w:rsidRDefault="008D0AD1" w:rsidP="000A7B54"/>
        </w:tc>
      </w:tr>
      <w:tr w:rsidR="008D0AD1" w:rsidRPr="004911DB" w14:paraId="57CA31A5" w14:textId="77777777" w:rsidTr="000A7B54">
        <w:tc>
          <w:tcPr>
            <w:tcW w:w="7370" w:type="dxa"/>
            <w:gridSpan w:val="7"/>
          </w:tcPr>
          <w:p w14:paraId="2F0201EF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7B110A6F" w14:textId="77777777" w:rsidR="008D0AD1" w:rsidRPr="004911DB" w:rsidRDefault="008D0AD1" w:rsidP="000A7B54"/>
        </w:tc>
      </w:tr>
      <w:tr w:rsidR="008D0AD1" w:rsidRPr="004911DB" w14:paraId="3C80837B" w14:textId="77777777" w:rsidTr="000A7B54">
        <w:trPr>
          <w:trHeight w:val="680"/>
        </w:trPr>
        <w:tc>
          <w:tcPr>
            <w:tcW w:w="1908" w:type="dxa"/>
            <w:gridSpan w:val="2"/>
          </w:tcPr>
          <w:p w14:paraId="02DF6162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4EA7A94B" w14:textId="77777777" w:rsidR="008D0AD1" w:rsidRPr="004911DB" w:rsidRDefault="008D0AD1" w:rsidP="000A7B54"/>
        </w:tc>
        <w:tc>
          <w:tcPr>
            <w:tcW w:w="3420" w:type="dxa"/>
            <w:gridSpan w:val="3"/>
          </w:tcPr>
          <w:p w14:paraId="11168109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760F822" w14:textId="77777777" w:rsidR="008D0AD1" w:rsidRPr="004911DB" w:rsidRDefault="008D0AD1" w:rsidP="000A7B54"/>
        </w:tc>
        <w:tc>
          <w:tcPr>
            <w:tcW w:w="2042" w:type="dxa"/>
            <w:gridSpan w:val="2"/>
          </w:tcPr>
          <w:p w14:paraId="4E1BFD3A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2CE81D9" w14:textId="77777777" w:rsidR="008D0AD1" w:rsidRPr="004911DB" w:rsidRDefault="008D0AD1" w:rsidP="000A7B54"/>
        </w:tc>
        <w:tc>
          <w:tcPr>
            <w:tcW w:w="2483" w:type="dxa"/>
            <w:vMerge/>
          </w:tcPr>
          <w:p w14:paraId="67582B42" w14:textId="77777777" w:rsidR="008D0AD1" w:rsidRPr="004911DB" w:rsidRDefault="008D0AD1" w:rsidP="000A7B54"/>
        </w:tc>
      </w:tr>
      <w:tr w:rsidR="008D0AD1" w:rsidRPr="004911DB" w14:paraId="3F46FC4F" w14:textId="77777777" w:rsidTr="000A7B54">
        <w:tc>
          <w:tcPr>
            <w:tcW w:w="7370" w:type="dxa"/>
            <w:gridSpan w:val="7"/>
          </w:tcPr>
          <w:p w14:paraId="2940CCDE" w14:textId="77777777" w:rsidR="008D0AD1" w:rsidRPr="004911DB" w:rsidRDefault="008D0AD1" w:rsidP="000A7B54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3600298E" w14:textId="77777777" w:rsidR="008D0AD1" w:rsidRPr="004911DB" w:rsidRDefault="008D0AD1" w:rsidP="000A7B54"/>
        </w:tc>
      </w:tr>
      <w:tr w:rsidR="008D0AD1" w:rsidRPr="004911DB" w14:paraId="0BFB26E2" w14:textId="77777777" w:rsidTr="000A7B54">
        <w:trPr>
          <w:trHeight w:val="338"/>
        </w:trPr>
        <w:tc>
          <w:tcPr>
            <w:tcW w:w="2988" w:type="dxa"/>
            <w:gridSpan w:val="3"/>
            <w:vMerge w:val="restart"/>
          </w:tcPr>
          <w:p w14:paraId="214A46BB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9883A38" w14:textId="77777777" w:rsidR="008D0AD1" w:rsidRPr="004911DB" w:rsidRDefault="008D0AD1" w:rsidP="000A7B54"/>
        </w:tc>
        <w:tc>
          <w:tcPr>
            <w:tcW w:w="2340" w:type="dxa"/>
            <w:gridSpan w:val="2"/>
          </w:tcPr>
          <w:p w14:paraId="3A2E385B" w14:textId="77777777" w:rsidR="008D0AD1" w:rsidRPr="00F64308" w:rsidRDefault="008D0AD1" w:rsidP="000A7B54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1A34D5E0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7FDAB8B" w14:textId="77777777" w:rsidR="008D0AD1" w:rsidRPr="004911DB" w:rsidRDefault="008D0AD1" w:rsidP="000A7B54"/>
        </w:tc>
        <w:tc>
          <w:tcPr>
            <w:tcW w:w="2483" w:type="dxa"/>
            <w:vMerge/>
          </w:tcPr>
          <w:p w14:paraId="59AAE40A" w14:textId="77777777" w:rsidR="008D0AD1" w:rsidRPr="004911DB" w:rsidRDefault="008D0AD1" w:rsidP="000A7B54"/>
        </w:tc>
      </w:tr>
      <w:tr w:rsidR="008D0AD1" w:rsidRPr="004911DB" w14:paraId="2907BB9F" w14:textId="77777777" w:rsidTr="000A7B54">
        <w:trPr>
          <w:trHeight w:val="337"/>
        </w:trPr>
        <w:tc>
          <w:tcPr>
            <w:tcW w:w="2988" w:type="dxa"/>
            <w:gridSpan w:val="3"/>
            <w:vMerge/>
          </w:tcPr>
          <w:p w14:paraId="3D0F5803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10B02F81" w14:textId="77777777" w:rsidR="008D0AD1" w:rsidRDefault="008D0AD1" w:rsidP="000A7B54">
            <w:pPr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521B151F" w14:textId="77777777" w:rsidR="008D0AD1" w:rsidRPr="00F64308" w:rsidRDefault="008D0AD1" w:rsidP="000A7B54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74061502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2860EA42" w14:textId="77777777" w:rsidR="008D0AD1" w:rsidRPr="004911DB" w:rsidRDefault="008D0AD1" w:rsidP="000A7B54"/>
        </w:tc>
      </w:tr>
      <w:tr w:rsidR="008D0AD1" w:rsidRPr="004911DB" w14:paraId="5DC0B753" w14:textId="77777777" w:rsidTr="000A7B54">
        <w:tc>
          <w:tcPr>
            <w:tcW w:w="4077" w:type="dxa"/>
            <w:gridSpan w:val="4"/>
          </w:tcPr>
          <w:p w14:paraId="28B58DD7" w14:textId="77777777" w:rsidR="008D0AD1" w:rsidRPr="004911DB" w:rsidRDefault="008D0AD1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776" w:type="dxa"/>
            <w:gridSpan w:val="4"/>
          </w:tcPr>
          <w:p w14:paraId="580F4B18" w14:textId="77777777" w:rsidR="008D0AD1" w:rsidRPr="004911DB" w:rsidRDefault="008D0AD1" w:rsidP="000A7B54">
            <w:r w:rsidRPr="004911DB">
              <w:rPr>
                <w:sz w:val="20"/>
              </w:rPr>
              <w:t xml:space="preserve">Uplatní si platiteľ DPH odpočet DPH (vypĺňa sa, ak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8D0AD1" w:rsidRPr="004911DB" w14:paraId="70197A2F" w14:textId="77777777" w:rsidTr="000A7B54">
        <w:trPr>
          <w:trHeight w:val="337"/>
        </w:trPr>
        <w:tc>
          <w:tcPr>
            <w:tcW w:w="1842" w:type="dxa"/>
            <w:vAlign w:val="center"/>
          </w:tcPr>
          <w:p w14:paraId="4545E2AA" w14:textId="77777777" w:rsidR="008D0AD1" w:rsidRPr="004911DB" w:rsidRDefault="008D0AD1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35" w:type="dxa"/>
            <w:gridSpan w:val="3"/>
            <w:vAlign w:val="center"/>
          </w:tcPr>
          <w:p w14:paraId="251562BC" w14:textId="77777777" w:rsidR="008D0AD1" w:rsidRPr="004911DB" w:rsidRDefault="008D0AD1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2" w:type="dxa"/>
            <w:gridSpan w:val="2"/>
            <w:vAlign w:val="center"/>
          </w:tcPr>
          <w:p w14:paraId="40798B02" w14:textId="77777777" w:rsidR="008D0AD1" w:rsidRPr="004911DB" w:rsidRDefault="008D0AD1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3224" w:type="dxa"/>
            <w:gridSpan w:val="2"/>
            <w:vAlign w:val="center"/>
          </w:tcPr>
          <w:p w14:paraId="11D694DC" w14:textId="77777777" w:rsidR="008D0AD1" w:rsidRPr="004911DB" w:rsidRDefault="008D0AD1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1C715B1B" w14:textId="77777777" w:rsidR="008D0AD1" w:rsidRPr="00752EED" w:rsidRDefault="008D0AD1" w:rsidP="008D0AD1">
      <w:pPr>
        <w:ind w:left="567" w:hanging="567"/>
        <w:rPr>
          <w:b/>
        </w:rPr>
      </w:pPr>
      <w:bookmarkStart w:id="0" w:name="_Toc124484417"/>
      <w:r w:rsidRPr="00752EED">
        <w:rPr>
          <w:b/>
        </w:rPr>
        <w:t>2. Údaje o zabezpečených analýzach na účely*:</w:t>
      </w:r>
      <w:bookmarkEnd w:id="0"/>
    </w:p>
    <w:p w14:paraId="43C0E25D" w14:textId="77777777" w:rsidR="008D0AD1" w:rsidRPr="00AB2F38" w:rsidRDefault="008D0AD1" w:rsidP="008D0AD1">
      <w:pPr>
        <w:rPr>
          <w:b/>
        </w:rPr>
      </w:pPr>
      <w:r w:rsidRPr="00AB2F38">
        <w:rPr>
          <w:b/>
        </w:rPr>
        <w:t>a) zabezpečenie analýzy včelárskych produktov na účely</w:t>
      </w:r>
    </w:p>
    <w:p w14:paraId="59B8F588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hodnotenia ich kvality vykonanej v akreditovanom laboratóriu</w:t>
      </w:r>
    </w:p>
    <w:p w14:paraId="27B043E4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súťaže o najlepší včelársky produkt vykonanej v referenčnom laboratóriu</w:t>
      </w:r>
      <w:r w:rsidRPr="00AB2F38" w:rsidDel="00DB304F">
        <w:rPr>
          <w:szCs w:val="24"/>
        </w:rPr>
        <w:t xml:space="preserve"> </w:t>
      </w:r>
    </w:p>
    <w:p w14:paraId="3029415E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medzinárodnej súťaže vykonanej v referenčnom laboratóriu alebo v laboratóriu akreditovanom na posudzovanie zhody špecifických požiadaviek analyzovaných včelárskych produktov s</w:t>
      </w:r>
      <w:r>
        <w:rPr>
          <w:szCs w:val="24"/>
        </w:rPr>
        <w:t> </w:t>
      </w:r>
      <w:r w:rsidRPr="00AB2F38">
        <w:rPr>
          <w:szCs w:val="24"/>
        </w:rPr>
        <w:t>technickou špecifikáciou prijatou medzinárodným normalizačným orgánom (ďalej len</w:t>
      </w:r>
      <w:r>
        <w:rPr>
          <w:szCs w:val="24"/>
        </w:rPr>
        <w:t> </w:t>
      </w:r>
      <w:r w:rsidRPr="00AB2F38">
        <w:rPr>
          <w:szCs w:val="24"/>
        </w:rPr>
        <w:t>„medzinárodné laboratórium“)</w:t>
      </w:r>
    </w:p>
    <w:p w14:paraId="39BD8E30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identifikácie kontaminovaného včelárskeho produktu alebo identifikácie falšovaného včelárskeho produktu vykonanej v referenčnom laboratóriu alebo v medzinárodnom laboratóriu</w:t>
      </w:r>
      <w:r w:rsidRPr="00AB2F38" w:rsidDel="00DB304F">
        <w:rPr>
          <w:szCs w:val="24"/>
        </w:rPr>
        <w:t xml:space="preserve"> </w:t>
      </w:r>
    </w:p>
    <w:p w14:paraId="38049583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toxických činiteľov alebo patogénov vo včelárskych produktoch vykonanej v</w:t>
      </w:r>
      <w:r>
        <w:rPr>
          <w:szCs w:val="24"/>
        </w:rPr>
        <w:t> </w:t>
      </w:r>
      <w:r w:rsidRPr="00AB2F38">
        <w:rPr>
          <w:szCs w:val="24"/>
        </w:rPr>
        <w:t>akreditovanom laboratóriu</w:t>
      </w:r>
    </w:p>
    <w:p w14:paraId="22E8A6C5" w14:textId="77777777" w:rsidR="008D0AD1" w:rsidRPr="00AB2F38" w:rsidRDefault="008D0AD1" w:rsidP="008D0AD1">
      <w:pPr>
        <w:rPr>
          <w:b/>
        </w:rPr>
      </w:pPr>
    </w:p>
    <w:p w14:paraId="5252A7C9" w14:textId="77777777" w:rsidR="008D0AD1" w:rsidRPr="00AB2F38" w:rsidRDefault="008D0AD1" w:rsidP="008D0AD1">
      <w:pPr>
        <w:rPr>
          <w:b/>
        </w:rPr>
      </w:pPr>
      <w:r w:rsidRPr="00AB2F38">
        <w:rPr>
          <w:b/>
        </w:rPr>
        <w:t>b) zabezpečenie analýzy včiel na účely</w:t>
      </w:r>
    </w:p>
    <w:p w14:paraId="47FBAA27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toxických činiteľov alebo patogénov vo včelstve vykonanej v akreditovanom laboratóriu</w:t>
      </w:r>
    </w:p>
    <w:p w14:paraId="1CBB75BC" w14:textId="77777777" w:rsidR="008D0AD1" w:rsidRPr="00AB2F38" w:rsidRDefault="008D0AD1" w:rsidP="008D0AD1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Pr="00AB2F38">
        <w:rPr>
          <w:szCs w:val="24"/>
        </w:rPr>
      </w:r>
      <w:r w:rsidRPr="00AB2F38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rezíduí chemických látok alebo zmesí spôsobilých vyvolať otravu včiel vykonanej v akreditovanom laboratóriu</w:t>
      </w:r>
    </w:p>
    <w:p w14:paraId="5EA05F6C" w14:textId="77777777" w:rsidR="008D0AD1" w:rsidRPr="008D0AD1" w:rsidRDefault="008D0AD1" w:rsidP="008D0AD1">
      <w:pPr>
        <w:tabs>
          <w:tab w:val="left" w:pos="426"/>
          <w:tab w:val="left" w:pos="6300"/>
          <w:tab w:val="left" w:pos="6840"/>
        </w:tabs>
        <w:ind w:left="426" w:hanging="426"/>
        <w:rPr>
          <w:sz w:val="6"/>
          <w:szCs w:val="6"/>
        </w:rPr>
      </w:pPr>
    </w:p>
    <w:p w14:paraId="49799FEE" w14:textId="77777777" w:rsidR="008D0AD1" w:rsidRPr="00603C5A" w:rsidRDefault="008D0AD1" w:rsidP="008D0AD1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</w:t>
      </w:r>
      <w:r w:rsidRPr="005D0054">
        <w:rPr>
          <w:sz w:val="20"/>
        </w:rPr>
        <w:t>. 40)</w:t>
      </w:r>
    </w:p>
    <w:p w14:paraId="59F9444D" w14:textId="77777777" w:rsidR="008D0AD1" w:rsidRPr="004911DB" w:rsidRDefault="008D0AD1" w:rsidP="008D0AD1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Rozpis nákladov - súpiska účtovných dokladov: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211"/>
        <w:gridCol w:w="1481"/>
        <w:gridCol w:w="1416"/>
        <w:gridCol w:w="1328"/>
      </w:tblGrid>
      <w:tr w:rsidR="008D0AD1" w:rsidRPr="004911DB" w14:paraId="6970C4DF" w14:textId="77777777" w:rsidTr="008D0AD1">
        <w:tc>
          <w:tcPr>
            <w:tcW w:w="626" w:type="dxa"/>
            <w:vAlign w:val="center"/>
          </w:tcPr>
          <w:p w14:paraId="4ABE2BD1" w14:textId="77777777" w:rsidR="008D0AD1" w:rsidRPr="004911DB" w:rsidRDefault="008D0AD1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CA3D5B3" w14:textId="77777777" w:rsidR="008D0AD1" w:rsidRPr="004911DB" w:rsidRDefault="008D0AD1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4211" w:type="dxa"/>
            <w:vAlign w:val="center"/>
          </w:tcPr>
          <w:p w14:paraId="344A3FFF" w14:textId="77777777" w:rsidR="008D0AD1" w:rsidRPr="004911DB" w:rsidRDefault="008D0AD1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Druh analýzy*</w:t>
            </w:r>
          </w:p>
        </w:tc>
        <w:tc>
          <w:tcPr>
            <w:tcW w:w="1481" w:type="dxa"/>
            <w:vAlign w:val="center"/>
          </w:tcPr>
          <w:p w14:paraId="1F85D8CE" w14:textId="77777777" w:rsidR="008D0AD1" w:rsidRPr="004911DB" w:rsidRDefault="008D0AD1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protokolu o rozboroch</w:t>
            </w:r>
          </w:p>
        </w:tc>
        <w:tc>
          <w:tcPr>
            <w:tcW w:w="1416" w:type="dxa"/>
            <w:vAlign w:val="center"/>
          </w:tcPr>
          <w:p w14:paraId="6CDB0F08" w14:textId="77777777" w:rsidR="008D0AD1" w:rsidRPr="004911DB" w:rsidRDefault="008D0AD1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faktúry</w:t>
            </w:r>
          </w:p>
        </w:tc>
        <w:tc>
          <w:tcPr>
            <w:tcW w:w="1328" w:type="dxa"/>
            <w:vAlign w:val="center"/>
          </w:tcPr>
          <w:p w14:paraId="2ADC8897" w14:textId="77777777" w:rsidR="008D0AD1" w:rsidRPr="004911DB" w:rsidRDefault="008D0AD1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Fakturovaná suma</w:t>
            </w:r>
          </w:p>
        </w:tc>
      </w:tr>
      <w:tr w:rsidR="008D0AD1" w:rsidRPr="004911DB" w14:paraId="74410E27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263D8BCF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4211" w:type="dxa"/>
            <w:vAlign w:val="center"/>
          </w:tcPr>
          <w:p w14:paraId="22295426" w14:textId="77777777" w:rsidR="008D0AD1" w:rsidRPr="004911DB" w:rsidRDefault="008D0AD1" w:rsidP="000A7B54">
            <w:pPr>
              <w:ind w:left="720"/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268E0861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31E42B29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9588708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6828DEF5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7EC8DC9C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4211" w:type="dxa"/>
            <w:vAlign w:val="center"/>
          </w:tcPr>
          <w:p w14:paraId="7AC442FB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564A9031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058A8F21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FA1AAF9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0395A681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02FE484E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4211" w:type="dxa"/>
            <w:vAlign w:val="center"/>
          </w:tcPr>
          <w:p w14:paraId="70289001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5F2974FE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47A2424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CC95A2F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38E14822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1F2145DB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4211" w:type="dxa"/>
            <w:vAlign w:val="center"/>
          </w:tcPr>
          <w:p w14:paraId="5A81B5BA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3D25923D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6567F6B0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06FB78B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47647120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359904C3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4211" w:type="dxa"/>
            <w:vAlign w:val="center"/>
          </w:tcPr>
          <w:p w14:paraId="4A588076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4044FD9E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31C26C91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ACBCC2C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0D0C771A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7354BADA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4211" w:type="dxa"/>
            <w:vAlign w:val="center"/>
          </w:tcPr>
          <w:p w14:paraId="1491426C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23ADDB37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FBF8660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192EFF5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12353DB2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3241E5E8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4211" w:type="dxa"/>
            <w:vAlign w:val="center"/>
          </w:tcPr>
          <w:p w14:paraId="251DB75F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001072EF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1215EFE0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EA02EED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7E663CB1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1F8C7FDA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4211" w:type="dxa"/>
            <w:vAlign w:val="center"/>
          </w:tcPr>
          <w:p w14:paraId="6C118BC9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782C83B2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EC5303C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4DD84F47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5629184D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333353B4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4211" w:type="dxa"/>
            <w:vAlign w:val="center"/>
          </w:tcPr>
          <w:p w14:paraId="531EEE8A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64B20F47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1E010D42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966571F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0EF7643E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01962C3A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4211" w:type="dxa"/>
            <w:vAlign w:val="center"/>
          </w:tcPr>
          <w:p w14:paraId="792B4FE9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0DA5893F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228EEE9C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0649D67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4C8DD5C3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43CD609C" w14:textId="77777777" w:rsidR="008D0AD1" w:rsidRPr="004911DB" w:rsidRDefault="008D0AD1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4211" w:type="dxa"/>
            <w:vAlign w:val="center"/>
          </w:tcPr>
          <w:p w14:paraId="39002274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5536978D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2A60ED24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3764DA6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0D68692D" w14:textId="77777777" w:rsidTr="008D0AD1">
        <w:trPr>
          <w:trHeight w:val="284"/>
        </w:trPr>
        <w:tc>
          <w:tcPr>
            <w:tcW w:w="626" w:type="dxa"/>
            <w:vAlign w:val="center"/>
          </w:tcPr>
          <w:p w14:paraId="5657F64A" w14:textId="536B4B55" w:rsidR="008D0AD1" w:rsidRPr="004911DB" w:rsidRDefault="008D0AD1" w:rsidP="000A7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11" w:type="dxa"/>
            <w:vAlign w:val="center"/>
          </w:tcPr>
          <w:p w14:paraId="07905F0F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81" w:type="dxa"/>
            <w:vAlign w:val="center"/>
          </w:tcPr>
          <w:p w14:paraId="489B84B0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113E1D4C" w14:textId="77777777" w:rsidR="008D0AD1" w:rsidRPr="004911DB" w:rsidRDefault="008D0AD1" w:rsidP="000A7B54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6F6996B" w14:textId="77777777" w:rsidR="008D0AD1" w:rsidRPr="004911DB" w:rsidRDefault="008D0AD1" w:rsidP="000A7B54">
            <w:pPr>
              <w:rPr>
                <w:sz w:val="20"/>
              </w:rPr>
            </w:pPr>
          </w:p>
        </w:tc>
      </w:tr>
      <w:tr w:rsidR="008D0AD1" w:rsidRPr="004911DB" w14:paraId="1A292FA4" w14:textId="77777777" w:rsidTr="008D0AD1">
        <w:tc>
          <w:tcPr>
            <w:tcW w:w="7734" w:type="dxa"/>
            <w:gridSpan w:val="4"/>
          </w:tcPr>
          <w:p w14:paraId="413D1287" w14:textId="77777777" w:rsidR="008D0AD1" w:rsidRPr="004911DB" w:rsidRDefault="008D0AD1" w:rsidP="000A7B54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328" w:type="dxa"/>
          </w:tcPr>
          <w:p w14:paraId="5EFC8FE5" w14:textId="77777777" w:rsidR="008D0AD1" w:rsidRPr="004911DB" w:rsidRDefault="008D0AD1" w:rsidP="000A7B54"/>
        </w:tc>
      </w:tr>
    </w:tbl>
    <w:p w14:paraId="05E43D77" w14:textId="77777777" w:rsidR="008D0AD1" w:rsidRPr="004911DB" w:rsidRDefault="008D0AD1" w:rsidP="008D0AD1">
      <w:pPr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>
        <w:rPr>
          <w:b/>
        </w:rPr>
        <w:t>podpory</w:t>
      </w:r>
    </w:p>
    <w:p w14:paraId="2016B169" w14:textId="77777777" w:rsidR="008D0AD1" w:rsidRPr="004911DB" w:rsidRDefault="008D0AD1" w:rsidP="008D0AD1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21A0BEF2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ECA0D6D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871DB54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2F7D8FD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</w:t>
      </w:r>
      <w:r>
        <w:rPr>
          <w:sz w:val="20"/>
        </w:rPr>
        <w:t> </w:t>
      </w:r>
      <w:r w:rsidRPr="00D17178">
        <w:rPr>
          <w:sz w:val="20"/>
        </w:rPr>
        <w:t>webom sídle Pôdohospodárskej platobnej agentúry)</w:t>
      </w:r>
      <w:r w:rsidRPr="004911DB">
        <w:rPr>
          <w:sz w:val="20"/>
        </w:rPr>
        <w:t>,</w:t>
      </w:r>
    </w:p>
    <w:p w14:paraId="594C59F2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6123724D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27E4E890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13BAA811" w14:textId="77777777" w:rsidR="008D0AD1" w:rsidRPr="004911DB" w:rsidRDefault="008D0AD1" w:rsidP="008D0AD1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7ACE6026" w14:textId="77777777" w:rsidR="008D0AD1" w:rsidRPr="004911DB" w:rsidRDefault="008D0AD1" w:rsidP="008D0AD1"/>
    <w:p w14:paraId="5A4B990D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213B5C52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7D516C09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37AA8297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2360B54C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5017E14D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3F2B25C2" w14:textId="77777777" w:rsidR="008D0AD1" w:rsidRPr="004911DB" w:rsidRDefault="008D0AD1" w:rsidP="008D0AD1">
      <w:pPr>
        <w:tabs>
          <w:tab w:val="center" w:pos="1701"/>
          <w:tab w:val="center" w:pos="7371"/>
        </w:tabs>
      </w:pPr>
    </w:p>
    <w:p w14:paraId="755454B2" w14:textId="77777777" w:rsidR="008D0AD1" w:rsidRPr="004911DB" w:rsidRDefault="008D0AD1" w:rsidP="008D0AD1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3F422CF8" w14:textId="77777777" w:rsidR="008D0AD1" w:rsidRPr="004911DB" w:rsidRDefault="008D0AD1" w:rsidP="008D0AD1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0EEEA7EA" w14:textId="77777777" w:rsidR="00DF46D8" w:rsidRPr="008D0AD1" w:rsidRDefault="00DF46D8" w:rsidP="008D0AD1"/>
    <w:sectPr w:rsidR="00DF46D8" w:rsidRPr="008D0AD1" w:rsidSect="008D0AD1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6A1C" w14:textId="77777777" w:rsidR="008D0AD1" w:rsidRDefault="008D0AD1">
      <w:r>
        <w:separator/>
      </w:r>
    </w:p>
  </w:endnote>
  <w:endnote w:type="continuationSeparator" w:id="0">
    <w:p w14:paraId="7D2B33D9" w14:textId="77777777" w:rsidR="008D0AD1" w:rsidRDefault="008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37C5" w14:textId="77777777" w:rsidR="008D0AD1" w:rsidRDefault="008D0AD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E92C" w14:textId="77777777" w:rsidR="008D0AD1" w:rsidRDefault="008D0AD1">
      <w:r>
        <w:separator/>
      </w:r>
    </w:p>
  </w:footnote>
  <w:footnote w:type="continuationSeparator" w:id="0">
    <w:p w14:paraId="36C95459" w14:textId="77777777" w:rsidR="008D0AD1" w:rsidRDefault="008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9265" w14:textId="01500542" w:rsidR="008D0AD1" w:rsidRDefault="008D0AD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82E203" wp14:editId="66590CE1">
              <wp:simplePos x="0" y="0"/>
              <wp:positionH relativeFrom="page">
                <wp:posOffset>888365</wp:posOffset>
              </wp:positionH>
              <wp:positionV relativeFrom="page">
                <wp:posOffset>442595</wp:posOffset>
              </wp:positionV>
              <wp:extent cx="6145530" cy="369570"/>
              <wp:effectExtent l="2540" t="4445" r="0" b="0"/>
              <wp:wrapNone/>
              <wp:docPr id="1804866653" name="Textové po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14553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55A56" w14:textId="77777777" w:rsidR="008D0AD1" w:rsidRDefault="008D0AD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40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sektore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2E20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69.95pt;margin-top:34.85pt;width:483.9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" filled="f" stroked="f">
              <o:lock v:ext="edit" aspectratio="t" verticies="t" text="t" shapetype="t"/>
              <v:textbox inset="0,0,0,0">
                <w:txbxContent>
                  <w:p w14:paraId="79255A56" w14:textId="77777777" w:rsidR="008D0AD1" w:rsidRDefault="008D0AD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40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sektore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B4965D9"/>
    <w:multiLevelType w:val="hybridMultilevel"/>
    <w:tmpl w:val="0F7AF88E"/>
    <w:lvl w:ilvl="0" w:tplc="E63E759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E96C7178">
      <w:start w:val="1"/>
      <w:numFmt w:val="lowerLetter"/>
      <w:lvlText w:val="%2)"/>
      <w:lvlJc w:val="left"/>
      <w:pPr>
        <w:ind w:left="578" w:hanging="360"/>
        <w:jc w:val="left"/>
      </w:pPr>
      <w:rPr>
        <w:rFonts w:hint="default"/>
        <w:w w:val="99"/>
        <w:lang w:val="sk-SK" w:eastAsia="en-US" w:bidi="ar-SA"/>
      </w:rPr>
    </w:lvl>
    <w:lvl w:ilvl="2" w:tplc="67EE9422">
      <w:numFmt w:val="bullet"/>
      <w:lvlText w:val="•"/>
      <w:lvlJc w:val="left"/>
      <w:pPr>
        <w:ind w:left="580" w:hanging="360"/>
      </w:pPr>
      <w:rPr>
        <w:rFonts w:hint="default"/>
        <w:lang w:val="sk-SK" w:eastAsia="en-US" w:bidi="ar-SA"/>
      </w:rPr>
    </w:lvl>
    <w:lvl w:ilvl="3" w:tplc="7FEC1718">
      <w:numFmt w:val="bullet"/>
      <w:lvlText w:val="•"/>
      <w:lvlJc w:val="left"/>
      <w:pPr>
        <w:ind w:left="1768" w:hanging="360"/>
      </w:pPr>
      <w:rPr>
        <w:rFonts w:hint="default"/>
        <w:lang w:val="sk-SK" w:eastAsia="en-US" w:bidi="ar-SA"/>
      </w:rPr>
    </w:lvl>
    <w:lvl w:ilvl="4" w:tplc="6746610C">
      <w:numFmt w:val="bullet"/>
      <w:lvlText w:val="•"/>
      <w:lvlJc w:val="left"/>
      <w:pPr>
        <w:ind w:left="2956" w:hanging="360"/>
      </w:pPr>
      <w:rPr>
        <w:rFonts w:hint="default"/>
        <w:lang w:val="sk-SK" w:eastAsia="en-US" w:bidi="ar-SA"/>
      </w:rPr>
    </w:lvl>
    <w:lvl w:ilvl="5" w:tplc="9A8C6174">
      <w:numFmt w:val="bullet"/>
      <w:lvlText w:val="•"/>
      <w:lvlJc w:val="left"/>
      <w:pPr>
        <w:ind w:left="4144" w:hanging="360"/>
      </w:pPr>
      <w:rPr>
        <w:rFonts w:hint="default"/>
        <w:lang w:val="sk-SK" w:eastAsia="en-US" w:bidi="ar-SA"/>
      </w:rPr>
    </w:lvl>
    <w:lvl w:ilvl="6" w:tplc="3B164DF0"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7" w:tplc="5BF066AE">
      <w:numFmt w:val="bullet"/>
      <w:lvlText w:val="•"/>
      <w:lvlJc w:val="left"/>
      <w:pPr>
        <w:ind w:left="6521" w:hanging="360"/>
      </w:pPr>
      <w:rPr>
        <w:rFonts w:hint="default"/>
        <w:lang w:val="sk-SK" w:eastAsia="en-US" w:bidi="ar-SA"/>
      </w:rPr>
    </w:lvl>
    <w:lvl w:ilvl="8" w:tplc="B728EF64">
      <w:numFmt w:val="bullet"/>
      <w:lvlText w:val="•"/>
      <w:lvlJc w:val="left"/>
      <w:pPr>
        <w:ind w:left="7709" w:hanging="360"/>
      </w:pPr>
      <w:rPr>
        <w:rFonts w:hint="default"/>
        <w:lang w:val="sk-SK" w:eastAsia="en-US" w:bidi="ar-SA"/>
      </w:rPr>
    </w:lvl>
  </w:abstractNum>
  <w:num w:numId="1" w16cid:durableId="1735659965">
    <w:abstractNumId w:val="1"/>
  </w:num>
  <w:num w:numId="2" w16cid:durableId="130489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8F"/>
    <w:rsid w:val="001A72FA"/>
    <w:rsid w:val="004E7238"/>
    <w:rsid w:val="008D0AD1"/>
    <w:rsid w:val="00A42A0C"/>
    <w:rsid w:val="00BE3431"/>
    <w:rsid w:val="00DF46D8"/>
    <w:rsid w:val="00E0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0696CB"/>
  <w15:chartTrackingRefBased/>
  <w15:docId w15:val="{C48FA046-5EF7-6449-96C6-AA43AAB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E8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E00E8F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E00E8F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00E8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00E8F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0E8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00E8F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00E8F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E00E8F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E00E8F"/>
  </w:style>
  <w:style w:type="character" w:styleId="Odkaznapoznmkupodiarou">
    <w:name w:val="footnote reference"/>
    <w:uiPriority w:val="99"/>
    <w:semiHidden/>
    <w:rsid w:val="008D0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3</cp:revision>
  <dcterms:created xsi:type="dcterms:W3CDTF">2023-06-20T08:35:00Z</dcterms:created>
  <dcterms:modified xsi:type="dcterms:W3CDTF">2023-08-11T08:16:00Z</dcterms:modified>
</cp:coreProperties>
</file>